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sz w:val="36"/>
          <w:szCs w:val="36"/>
        </w:rPr>
        <w:drawing>
          <wp:inline distB="114300" distT="114300" distL="114300" distR="114300">
            <wp:extent cx="5940115" cy="194310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ИСТОРИЧЕСКАЯ СПРАВКА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Больше 30 лет,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1990 года,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команда 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изнес-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«Взмах» разрабатывает деловые игры. На настоящий момент создано около 10 наименований игр. Основными являются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«Рынок»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«Регионы».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Игра «Рынок» легла в основу международной бизнес-смены в лагере «Орленок» (1992 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а коллектив школы (в том числе и учащиеся старших классов) выступил в роли игротехников. В 2000 году появилась игра с элементами макроэкономики «Регионы». До 2001 года эти игры были одним из этапов городской экономической олимпиады (СЭО) для школьников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анкт-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Петербурга.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2002 года было принято решение проводить Открытые Чемпионаты по деловым играм. На настоящий момент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рошло семнадцать Чемпионатов и два Кубка по деловым играм, в которых приняли участие более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человек, а в тренировочных играх — более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8 400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человек (школьники, студенты вузов и даже несколько организаций выставляли команды своих сотрудников).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ргкомитету удалось создать круг заинтересованных в деловых играх школ и образовательных организаций не только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области, но и в регионах РФ, и в ближнем зарубежье.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География Чемпионата: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Чемпионат собирал участников из Санкт-Петербурга, Москвы, Киева, Ростова-на-Дону, Тольятти, Липецка, Костромы, Череповца,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Королёва,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Иваново,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Новосибирска, Орла, Рыбинска, Великого Новгорода, Димитровграда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Ульяновской области, Колы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Мурманской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урманска, Похвистнево Самарской области,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Самары, Кронштадта, Гатчины, Ломоносова, Соснов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Бора и стран Прибалтики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аллин).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Весь проект является некоммерческим.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Он возможен благодаря вложению ресурсов школы, организационных взносов команд-участниц и помощи партнеров (в основном, в формировании призового фонда и информационной поддержке Чемпионатов и игр).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молодежью и подростками посредством подобного рода мероприятий дает ощутимую пользу и результат. Подтверждают это и отзывы участников и, поскольку общение продолжается и за рамками игр, выбор специальности и карьеры молодыми людьми в дальнейшем. Многие из них нацелены на созидательную деятельность и отличаются этим самым умением делать дело и неподдельным интересом к тому, как они живут и что происходит вокруг них.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 Чемпионата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углубление и закрепление теоретических знаний и практических навыков в области экономики и предпринимательства;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привлечение внимания органов управления образованием, педагогов, коммерческих и некоммерческих организаций, родителей к необходимости получения молодыми людьми практических навыков для адаптации в условиях рыночной экономики;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привлечение внимания заинтересованных лиц к использованию деловых игр как эффективной технологии для получения и закрепления теоретических и прикладных навыков в сфере экономики и бизнеса;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содействие налаживанию контактов и обмену опытом между образовательными организациями и учреждениями различных регионов, заинтересованных в использовании игровых образовательных технологий;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pgSz w:h="16838" w:w="11906" w:orient="portrait"/>
          <w:pgMar w:bottom="541.1811023622045" w:top="283.46456692913387" w:left="992.1259842519685" w:right="715.2755905511822" w:header="709" w:footer="709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установление неформальных дружеских контактов между школами, учащимися, педагогами различных регионов России и странами ближнего зарубежья.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ind w:right="-146.45669291338493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Хроника Чемпионатов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I–VIII Чемпионаты, Кубок (в рамках IX Чемпионата) и Юбилейные игры (2002–2012 годы)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Суммарно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277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1 385  человек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Великий Новгород, Гатчина, Димитровград, Киев, Кола, Мурманск, Кострома, Кронштадт, Липецк, Москва, Новосибирск, Орел, Рыбинск, Санкт-Петербург, Самара, Похвистнево (Самарская область), г .Сосновый Бор, Таллин, Тольятти.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Победителями и призерами чемпионатов становились команды: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школы «Взмах» (СПб), молодежного клуба «Романтики» (СПб),«Школы Сотрудничества» (Москва), ИНЖЭКОН (СПб), бизнес школы «ВЛ» (Кострома), школы № 296 (СПб), школы № 1360 (Москва).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нас объединяло в неигровое время современное искусство, фотоискусство, рыцарство, «всевозможные» игры. Мы совместно с игроками разработали и приняли «Хартию о равном оружии» (кодекс игрока в деловые игры).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Х Чемпионат (2013 г.)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39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196 человек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Команды по возрастным категориям/лигам: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студенты — 6, старшая — 16, младшая — 17.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Санкт-Петербург (19), Москва (8), Кострома (5), Кронштадт (3), Ломоносов (2), Мурманск (1), Череповец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Объединяющая идея неигрового времени — «Политика – искусство невозможного…».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«Chaos»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школа № 425, Кронштадт.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«Бурундуки»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команда школы «Взмах», Санкт-Петербург.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«Президенты»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МБОУ ДОД ДДТ «Жемчужина», Кострома.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ХI Чемпионат (Кубок) (2014 г.)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36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196 человек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Команды по возрастным категориям/лигам: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студенты — 7, старшая — 12, младшая — 17.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Санкт-Петербург (19), Москва (6), Кострома (3), Королёв (1), Кронштадт (3), Ломоносов (1), Мурманск (1), Липецк (2), Рыбинск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Объединяющая идея неигрового времени — «Малые деловые игры — быстрый бизнес».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«Ы»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Санкт-Петербург.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«Sanktum»,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команда школы «Взмах»,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Санкт-Петербург.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2"/>
          <w:szCs w:val="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highlight w:val="white"/>
          <w:rtl w:val="0"/>
        </w:rPr>
        <w:t xml:space="preserve">«Рус-ЭКС»,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студенты, Кострома.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ХII Чемпионат (2015 г.)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27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136 человек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Команды по возрастным категориям/лигам: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студенты — 6, старшая — 13, младшая — 10.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Москва (3), Кострома (4), Королев МО (1), Санкт-Петербург (18), Кронштадт (1).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Объединяющая идея неигрового времени — «Жизнь —  литература. Мы все — персонажи».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«Ё»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лицей № 590, Санкт-Петербург.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«Виктория»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школа № 667, Санкт-Петербург.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«Рус-ЭКС»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Кострома–Иваново.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ХIII Чемпионат (2016 г.)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33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164 человека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Команды по возрастным категориям/лигам: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студенты — 5, старшая — 12, младшая — 16.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Москва (9), Кострома (2), Королев МО (1), Санкт-Петербург (18), Кронштадт (2), Гатчина (1).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Объединяющая идея неигрового времени — «Хобби».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«Норманы»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школа № 867, Москва.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«Рус-ЭКС»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Кострома–Иваново.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«Ужасный повар»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команда школы «Взмах», Санкт-Петербург.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ХIV Чемпионат (2017 г.)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37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185 человек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Команды по возрастным категориям/лигам: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взрослые — 2, студенты — 5, старшая — 16, младшая — 14.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Москва (6), Кострома (5), Санкт-Петербург (23), Кронштадт (2), Гатчина (1).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Объединяющая идея неигрового времени — «Революция».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«Контрольный пакет кефира»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Кострома.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«Рубль»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Санкт-Петербург.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«Ё»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лицей № 590, Санкт-Петербург.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ХV Юбилейный Чемпионат (2018 г.)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39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195 человек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Команды по возрастным категориям/лигам: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студенты — 5, старшая — 19, младшая —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Москва (6), Кострома (4), Санкт-Петербург (26), Кронштадт (2), Гатчина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Объединяющая идея неигрового времени — «Будущее».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«Чертаново»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лицей № 590, Санкт-Петербург.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«Королева Кузя»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Санкт-Петербург.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«11–1»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школа № 384, Санкт-Петербург.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ХVI Чемпионат (2019 г.)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32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160 человек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Команды по возрастным категориям/лигам: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студенты — 5, старшая — 11, младшая — 7, kids —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Москва (6), Кострома (1), Санкт-Петербург (23), Кронштадт (1), Иваново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-146.4566929133849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Нововведения в игровой ветке — интерактивные карты регионов и подвижная недвижимость.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«Дракорова»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Санкт-Петербург.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«Sanctum»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Санкт-Петербург.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«Твердый знакЪ»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школа «Взмах», Санкт-Петербург.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ХVII Чемпионат (2020 г.)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Количество команд: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34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br w:type="textWrapping"/>
        <w:t xml:space="preserve">Количество участников: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178 человек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Команды по возрастным категориям/лигам: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студенты — 2, старшая — 13, младшая — 8, kids —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География: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Москва (5), Кострома (1), Санкт-Петербург (27), Кронштадт (1).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Особенности: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Объединяющая идея неигрового времени — «Коварновирус».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Победители: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«Гранд-КуражЪ»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школа «Взмах», Санкт-Петербург.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«Sanctum»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студенты, Санкт-Петербург.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III место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—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«СКВАД»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школа № 384, Санкт-Петербург.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b w:val="1"/>
          <w:sz w:val="22"/>
          <w:szCs w:val="2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u w:val="single"/>
          <w:rtl w:val="0"/>
        </w:rPr>
        <w:t xml:space="preserve">2021–2023</w:t>
      </w:r>
    </w:p>
    <w:p w:rsidR="00000000" w:rsidDel="00000000" w:rsidP="00000000" w:rsidRDefault="00000000" w:rsidRPr="00000000" w14:paraId="0000005D">
      <w:pPr>
        <w:ind w:right="-146.45669291338493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Пандемия внесла свои коррективы, но мы надеемся, что ваше участие в XVIII Открытом Чемпионате России по деловым играм даст толчок к возрождению деловых игр, география наших участников станет еще шире, а сам процесс игры благодаря участникам — еще увлекательнее.</w:t>
      </w:r>
    </w:p>
    <w:sectPr>
      <w:type w:val="nextPage"/>
      <w:pgSz w:h="16838" w:w="11906" w:orient="portrait"/>
      <w:pgMar w:bottom="541.1811023622045" w:top="283.46456692913387" w:left="851" w:right="849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v121">
    <w:name w:val="v121"/>
    <w:next w:val="v121"/>
    <w:autoRedefine w:val="0"/>
    <w:hidden w:val="0"/>
    <w:qFormat w:val="0"/>
    <w:rPr>
      <w:rFonts w:ascii="Verdana" w:cs="Times New Roman" w:hAnsi="Verdana"/>
      <w:b w:val="1"/>
      <w:bCs w:val="1"/>
      <w:color w:val="528abd"/>
      <w:w w:val="100"/>
      <w:position w:val="-1"/>
      <w:sz w:val="27"/>
      <w:szCs w:val="27"/>
      <w:effect w:val="none"/>
      <w:vertAlign w:val="baseline"/>
      <w:cs w:val="0"/>
      <w:em w:val="none"/>
      <w:lang/>
    </w:rPr>
  </w:style>
  <w:style w:type="character" w:styleId="v131">
    <w:name w:val="v131"/>
    <w:next w:val="v131"/>
    <w:autoRedefine w:val="0"/>
    <w:hidden w:val="0"/>
    <w:qFormat w:val="0"/>
    <w:rPr>
      <w:rFonts w:ascii="Verdana" w:cs="Times New Roman" w:hAnsi="Verdana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style21">
    <w:name w:val="style21"/>
    <w:next w:val="style21"/>
    <w:autoRedefine w:val="0"/>
    <w:hidden w:val="0"/>
    <w:qFormat w:val="0"/>
    <w:rPr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style11">
    <w:name w:val="style11"/>
    <w:next w:val="style11"/>
    <w:autoRedefine w:val="0"/>
    <w:hidden w:val="0"/>
    <w:qFormat w:val="0"/>
    <w:rPr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7rue+htl/Yxs3KukvPchv52/LQ==">CgMxLjA4AHIhMWFiMTN5ZWFQeG1DOE1SdHNhLUJJbUkyc2k2NFd3Zk5U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2023-11-30T12:41:00Z</dcterms:created>
  <dc:creator>champ</dc:creator>
</cp:coreProperties>
</file>